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C0F4" w14:textId="7AAFA0C5" w:rsidR="00CD5F80" w:rsidRPr="007F78F8" w:rsidRDefault="00197478" w:rsidP="00EE3C93">
      <w:pPr>
        <w:tabs>
          <w:tab w:val="left" w:pos="284"/>
        </w:tabs>
        <w:spacing w:after="0" w:line="360" w:lineRule="auto"/>
        <w:contextualSpacing/>
        <w:jc w:val="right"/>
        <w:rPr>
          <w:rFonts w:ascii="ApparatSemiCond" w:hAnsi="ApparatSemiCond" w:cs="Times New Roman"/>
          <w:sz w:val="24"/>
          <w:szCs w:val="24"/>
        </w:rPr>
      </w:pPr>
      <w:r>
        <w:rPr>
          <w:rFonts w:ascii="ApparatSemiCond" w:hAnsi="ApparatSemiCond" w:cs="Times New Roman"/>
          <w:noProof/>
          <w:sz w:val="24"/>
          <w:szCs w:val="24"/>
          <w14:ligatures w14:val="standardContextual"/>
        </w:rPr>
        <w:drawing>
          <wp:inline distT="0" distB="0" distL="0" distR="0" wp14:anchorId="0CB7CB92" wp14:editId="51A7F195">
            <wp:extent cx="994389" cy="1050411"/>
            <wp:effectExtent l="0" t="0" r="0" b="3810"/>
            <wp:docPr id="12555302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530216" name="Obraz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6921" cy="1063649"/>
                    </a:xfrm>
                    <a:prstGeom prst="rect">
                      <a:avLst/>
                    </a:prstGeom>
                  </pic:spPr>
                </pic:pic>
              </a:graphicData>
            </a:graphic>
          </wp:inline>
        </w:drawing>
      </w:r>
    </w:p>
    <w:p w14:paraId="272C5329" w14:textId="77777777" w:rsidR="00C5701E" w:rsidRDefault="00C5701E" w:rsidP="00E91DE6">
      <w:pPr>
        <w:spacing w:after="0" w:line="360" w:lineRule="auto"/>
        <w:jc w:val="center"/>
        <w:rPr>
          <w:rFonts w:ascii="ApparatSemiCond" w:hAnsi="ApparatSemiCond" w:cs="Times New Roman"/>
          <w:b/>
          <w:bCs/>
          <w:sz w:val="24"/>
          <w:szCs w:val="24"/>
        </w:rPr>
      </w:pPr>
    </w:p>
    <w:p w14:paraId="2A47B570" w14:textId="52D8291D" w:rsidR="00C5701E" w:rsidRDefault="001448DB" w:rsidP="001448DB">
      <w:pPr>
        <w:spacing w:after="0" w:line="360" w:lineRule="auto"/>
        <w:rPr>
          <w:rFonts w:ascii="ApparatSemiCond" w:hAnsi="ApparatSemiCond" w:cs="Times New Roman"/>
          <w:b/>
          <w:bCs/>
          <w:sz w:val="24"/>
          <w:szCs w:val="24"/>
        </w:rPr>
      </w:pPr>
      <w:r>
        <w:rPr>
          <w:rFonts w:ascii="ApparatSemiCond" w:hAnsi="ApparatSemiCond" w:cs="Times New Roman"/>
          <w:b/>
          <w:bCs/>
          <w:sz w:val="24"/>
          <w:szCs w:val="24"/>
        </w:rPr>
        <w:t>Jolanta Terlikowska</w:t>
      </w:r>
    </w:p>
    <w:p w14:paraId="05302E23" w14:textId="77777777" w:rsidR="00C5701E" w:rsidRDefault="00C5701E" w:rsidP="00E91DE6">
      <w:pPr>
        <w:spacing w:after="0" w:line="360" w:lineRule="auto"/>
        <w:jc w:val="center"/>
        <w:rPr>
          <w:rFonts w:ascii="ApparatSemiCond" w:hAnsi="ApparatSemiCond" w:cs="Times New Roman"/>
          <w:b/>
          <w:bCs/>
          <w:sz w:val="24"/>
          <w:szCs w:val="24"/>
        </w:rPr>
      </w:pPr>
    </w:p>
    <w:p w14:paraId="066AAC6C" w14:textId="1C084AF4" w:rsidR="00CD5F80" w:rsidRPr="007F78F8" w:rsidRDefault="00EE3C93" w:rsidP="00E91DE6">
      <w:pPr>
        <w:spacing w:after="0" w:line="360" w:lineRule="auto"/>
        <w:jc w:val="center"/>
        <w:rPr>
          <w:rFonts w:ascii="ApparatSemiCond" w:hAnsi="ApparatSemiCond" w:cs="Times New Roman"/>
          <w:b/>
          <w:bCs/>
          <w:sz w:val="24"/>
          <w:szCs w:val="24"/>
        </w:rPr>
      </w:pPr>
      <w:r>
        <w:rPr>
          <w:rFonts w:ascii="ApparatSemiCond" w:hAnsi="ApparatSemiCond" w:cs="Times New Roman"/>
          <w:b/>
          <w:bCs/>
          <w:sz w:val="24"/>
          <w:szCs w:val="24"/>
        </w:rPr>
        <w:t>Dlaczego kobiety w ciąży nie powinny pić alkoholu?</w:t>
      </w:r>
    </w:p>
    <w:p w14:paraId="5C6823DE" w14:textId="77777777" w:rsidR="00CD5F80" w:rsidRPr="007F78F8" w:rsidRDefault="00CD5F80" w:rsidP="00E91DE6">
      <w:pPr>
        <w:spacing w:after="0" w:line="360" w:lineRule="auto"/>
        <w:jc w:val="center"/>
        <w:rPr>
          <w:rFonts w:ascii="ApparatSemiCond" w:hAnsi="ApparatSemiCond" w:cs="Times New Roman"/>
          <w:b/>
          <w:bCs/>
          <w:sz w:val="24"/>
          <w:szCs w:val="24"/>
        </w:rPr>
      </w:pPr>
    </w:p>
    <w:p w14:paraId="13D3D5F9" w14:textId="357EE67F" w:rsidR="00EE3C93" w:rsidRPr="00EE3C93" w:rsidRDefault="00EE3C93" w:rsidP="00EE3C93">
      <w:pPr>
        <w:autoSpaceDE w:val="0"/>
        <w:autoSpaceDN w:val="0"/>
        <w:adjustRightInd w:val="0"/>
        <w:spacing w:after="0" w:line="360" w:lineRule="auto"/>
        <w:ind w:firstLine="284"/>
        <w:contextualSpacing/>
        <w:jc w:val="both"/>
        <w:rPr>
          <w:rFonts w:ascii="ApparatSemiCond" w:eastAsiaTheme="minorHAnsi" w:hAnsi="ApparatSemiCond" w:cs="Times New Roman"/>
          <w:sz w:val="24"/>
          <w:szCs w:val="24"/>
          <w:lang w:eastAsia="en-US"/>
        </w:rPr>
      </w:pPr>
      <w:r w:rsidRPr="00EE3C93">
        <w:rPr>
          <w:rFonts w:ascii="ApparatSemiCond" w:eastAsiaTheme="minorHAnsi" w:hAnsi="ApparatSemiCond" w:cs="Times New Roman"/>
          <w:sz w:val="24"/>
          <w:szCs w:val="24"/>
          <w:lang w:eastAsia="en-US"/>
        </w:rPr>
        <w:t xml:space="preserve">Alkohol jest legalnym narkotykiem. Stwierdzenie to może u wielu osób budzić zdziwienie, zaskoczenie, niedowierzanie czy niepokój. Alkohol jest bowiem bardzo „oswojonym” produktem, nie tylko dostępnym wszędzie dookoła, ale także, w naszej kulturze, często używanym przy różnych okazjach. Dlatego na co dzień staramy się nie myśleć w kategoriach szkód związanych z używaniem alkoholu. A jednak niezależnie od naszego nastawienia – faktem jest, że </w:t>
      </w:r>
      <w:r w:rsidRPr="00EE3C93">
        <w:rPr>
          <w:rFonts w:ascii="ApparatSemiCond" w:eastAsiaTheme="minorHAnsi" w:hAnsi="ApparatSemiCond" w:cs="Times New Roman"/>
          <w:b/>
          <w:bCs/>
          <w:sz w:val="24"/>
          <w:szCs w:val="24"/>
          <w:lang w:eastAsia="en-US"/>
        </w:rPr>
        <w:t>alkohol jest narkotykiem</w:t>
      </w:r>
      <w:r w:rsidRPr="00EE3C93">
        <w:rPr>
          <w:rFonts w:ascii="ApparatSemiCond" w:eastAsiaTheme="minorHAnsi" w:hAnsi="ApparatSemiCond" w:cs="Times New Roman"/>
          <w:sz w:val="24"/>
          <w:szCs w:val="24"/>
          <w:lang w:eastAsia="en-US"/>
        </w:rPr>
        <w:t>. Ma takie same właściwości zmieniające świadomość, jak marihuana, kokaina czy amfetamina. Pod wpływem alkoholu zdarza nam się robić rzeczy, których nigdy nie zrobilibyśmy na trzeźwo. Alkohol wpływa na ośrodkowy układ nerwowy wywołując zmiany nastroju, myślenia, postrzegania, oceny sytuacji i zachowań. Jednak w</w:t>
      </w:r>
      <w:r>
        <w:rPr>
          <w:rFonts w:ascii="ApparatSemiCond" w:eastAsiaTheme="minorHAnsi" w:hAnsi="ApparatSemiCond" w:cs="Times New Roman"/>
          <w:sz w:val="24"/>
          <w:szCs w:val="24"/>
          <w:lang w:eastAsia="en-US"/>
        </w:rPr>
        <w:t> </w:t>
      </w:r>
      <w:r w:rsidRPr="00EE3C93">
        <w:rPr>
          <w:rFonts w:ascii="ApparatSemiCond" w:eastAsiaTheme="minorHAnsi" w:hAnsi="ApparatSemiCond" w:cs="Times New Roman"/>
          <w:sz w:val="24"/>
          <w:szCs w:val="24"/>
          <w:lang w:eastAsia="en-US"/>
        </w:rPr>
        <w:t xml:space="preserve">kontekście ciąży inna właściwość napojów alkoholowych jest bardziej niebezpieczna. </w:t>
      </w:r>
      <w:r w:rsidRPr="00EE3C93">
        <w:rPr>
          <w:rFonts w:ascii="ApparatSemiCond" w:eastAsiaTheme="minorHAnsi" w:hAnsi="ApparatSemiCond" w:cs="Times New Roman"/>
          <w:b/>
          <w:bCs/>
          <w:sz w:val="24"/>
          <w:szCs w:val="24"/>
          <w:lang w:eastAsia="en-US"/>
        </w:rPr>
        <w:t>Alkohol jest substancją chemiczną – C2H5OH i pochodne z jego rozkładu są toksyczne dla naszego organizmu i niszczą struktury białka</w:t>
      </w:r>
      <w:r w:rsidRPr="00EE3C93">
        <w:rPr>
          <w:rFonts w:ascii="ApparatSemiCond" w:eastAsiaTheme="minorHAnsi" w:hAnsi="ApparatSemiCond" w:cs="Times New Roman"/>
          <w:sz w:val="24"/>
          <w:szCs w:val="24"/>
          <w:lang w:eastAsia="en-US"/>
        </w:rPr>
        <w:t>. Z toksycznego punktu widzenia każda dawka alkoholu powoduje mniejsze czy większe zatrucie, a reakcje różnych konsumentów alkoholu bywają w różnych sytuacjach nietypowe, nieprzewidywalne i mogą być dla nich niebezpieczne.</w:t>
      </w:r>
    </w:p>
    <w:p w14:paraId="55215A34" w14:textId="142919A3" w:rsidR="00C5701E" w:rsidRPr="00C5701E" w:rsidRDefault="00C5701E" w:rsidP="00EE3C93">
      <w:pPr>
        <w:autoSpaceDE w:val="0"/>
        <w:autoSpaceDN w:val="0"/>
        <w:adjustRightInd w:val="0"/>
        <w:spacing w:after="0" w:line="360" w:lineRule="auto"/>
        <w:ind w:firstLine="284"/>
        <w:contextualSpacing/>
        <w:jc w:val="both"/>
        <w:rPr>
          <w:rFonts w:ascii="ApparatSemiCond" w:eastAsiaTheme="minorHAnsi" w:hAnsi="ApparatSemiCond" w:cs="Times New Roman"/>
          <w:b/>
          <w:bCs/>
          <w:sz w:val="24"/>
          <w:szCs w:val="24"/>
          <w:lang w:eastAsia="en-US"/>
        </w:rPr>
      </w:pPr>
      <w:r w:rsidRPr="00C5701E">
        <w:rPr>
          <w:rFonts w:ascii="ApparatSemiCond" w:eastAsiaTheme="minorHAnsi" w:hAnsi="ApparatSemiCond" w:cs="Times New Roman"/>
          <w:b/>
          <w:bCs/>
          <w:sz w:val="24"/>
          <w:szCs w:val="24"/>
          <w:lang w:eastAsia="en-US"/>
        </w:rPr>
        <w:t>Alkohol przenika przez łożysko</w:t>
      </w:r>
    </w:p>
    <w:p w14:paraId="475E5D27" w14:textId="77777777" w:rsidR="00C5701E" w:rsidRDefault="00EE3C93" w:rsidP="00EE3C93">
      <w:pPr>
        <w:autoSpaceDE w:val="0"/>
        <w:autoSpaceDN w:val="0"/>
        <w:adjustRightInd w:val="0"/>
        <w:spacing w:after="0" w:line="360" w:lineRule="auto"/>
        <w:ind w:firstLine="284"/>
        <w:contextualSpacing/>
        <w:jc w:val="both"/>
        <w:rPr>
          <w:rFonts w:ascii="ApparatSemiCond" w:eastAsiaTheme="minorHAnsi" w:hAnsi="ApparatSemiCond" w:cs="Times New Roman"/>
          <w:sz w:val="24"/>
          <w:szCs w:val="24"/>
          <w:lang w:eastAsia="en-US"/>
        </w:rPr>
      </w:pPr>
      <w:r w:rsidRPr="00EE3C93">
        <w:rPr>
          <w:rFonts w:ascii="ApparatSemiCond" w:eastAsiaTheme="minorHAnsi" w:hAnsi="ApparatSemiCond" w:cs="Times New Roman"/>
          <w:sz w:val="24"/>
          <w:szCs w:val="24"/>
          <w:lang w:eastAsia="en-US"/>
        </w:rPr>
        <w:t xml:space="preserve">Pamiętajmy, że </w:t>
      </w:r>
      <w:r w:rsidRPr="00EE3C93">
        <w:rPr>
          <w:rFonts w:ascii="ApparatSemiCond" w:eastAsiaTheme="minorHAnsi" w:hAnsi="ApparatSemiCond" w:cs="Times New Roman"/>
          <w:b/>
          <w:bCs/>
          <w:sz w:val="24"/>
          <w:szCs w:val="24"/>
          <w:lang w:eastAsia="en-US"/>
        </w:rPr>
        <w:t>alkohol zawarty w piwie, winie, wódce</w:t>
      </w:r>
      <w:r w:rsidRPr="00EE3C93">
        <w:rPr>
          <w:rFonts w:ascii="ApparatSemiCond" w:eastAsiaTheme="minorHAnsi" w:hAnsi="ApparatSemiCond" w:cs="Times New Roman"/>
          <w:sz w:val="24"/>
          <w:szCs w:val="24"/>
          <w:lang w:eastAsia="en-US"/>
        </w:rPr>
        <w:t xml:space="preserve">, </w:t>
      </w:r>
      <w:r w:rsidRPr="00EE3C93">
        <w:rPr>
          <w:rFonts w:ascii="ApparatSemiCond" w:eastAsiaTheme="minorHAnsi" w:hAnsi="ApparatSemiCond" w:cs="Times New Roman"/>
          <w:b/>
          <w:bCs/>
          <w:sz w:val="24"/>
          <w:szCs w:val="24"/>
          <w:lang w:eastAsia="en-US"/>
        </w:rPr>
        <w:t>drinkach, nalewkach jest taki sam i</w:t>
      </w:r>
      <w:r w:rsidRPr="000D39A7">
        <w:rPr>
          <w:rFonts w:ascii="ApparatSemiCond" w:eastAsiaTheme="minorHAnsi" w:hAnsi="ApparatSemiCond" w:cs="Times New Roman"/>
          <w:b/>
          <w:bCs/>
          <w:sz w:val="24"/>
          <w:szCs w:val="24"/>
          <w:lang w:eastAsia="en-US"/>
        </w:rPr>
        <w:t> </w:t>
      </w:r>
      <w:r w:rsidRPr="00EE3C93">
        <w:rPr>
          <w:rFonts w:ascii="ApparatSemiCond" w:eastAsiaTheme="minorHAnsi" w:hAnsi="ApparatSemiCond" w:cs="Times New Roman"/>
          <w:b/>
          <w:bCs/>
          <w:sz w:val="24"/>
          <w:szCs w:val="24"/>
          <w:lang w:eastAsia="en-US"/>
        </w:rPr>
        <w:t>działa tak samo.</w:t>
      </w:r>
      <w:r w:rsidRPr="00EE3C93">
        <w:rPr>
          <w:rFonts w:ascii="ApparatSemiCond" w:eastAsiaTheme="minorHAnsi" w:hAnsi="ApparatSemiCond" w:cs="Times New Roman"/>
          <w:sz w:val="24"/>
          <w:szCs w:val="24"/>
          <w:lang w:eastAsia="en-US"/>
        </w:rPr>
        <w:t xml:space="preserve"> Może różnić się stężeniem, ale jest to ta sama substancja, zwana alkoholem etylowym. Dla ułatwienia porównania przyjęto określenie dawki standardowej – jest to 10 gram alkoholu etylowego. Jedna porcja standardowa zawarta jest w ok. 250 ml piwa, ok. 100 ml wina i ok. 30 ml wódki. Nie ma zatem znaczenia, czy pijemy lampkę wina czy kieliszek wódki – do organizmu wprowadzamy taka samą ilość alkoholu. </w:t>
      </w:r>
      <w:r w:rsidRPr="00EE3C93">
        <w:rPr>
          <w:rFonts w:ascii="ApparatSemiCond" w:eastAsiaTheme="minorHAnsi" w:hAnsi="ApparatSemiCond" w:cs="Times New Roman"/>
          <w:b/>
          <w:bCs/>
          <w:sz w:val="24"/>
          <w:szCs w:val="24"/>
          <w:lang w:eastAsia="en-US"/>
        </w:rPr>
        <w:t xml:space="preserve">Alkohol bez problemu przenika przez łożysko </w:t>
      </w:r>
      <w:r w:rsidRPr="00EE3C93">
        <w:rPr>
          <w:rFonts w:ascii="ApparatSemiCond" w:eastAsiaTheme="minorHAnsi" w:hAnsi="ApparatSemiCond" w:cs="Times New Roman"/>
          <w:sz w:val="24"/>
          <w:szCs w:val="24"/>
          <w:lang w:eastAsia="en-US"/>
        </w:rPr>
        <w:t xml:space="preserve">i po ok. 30 min. stężenie alkoholu w organizmie płodu będzie takie samo, jak we krwi matki. Jednak w przypadku dynamicznie rozwijającego się płodu, może on poczynić znacznie większe szkody. </w:t>
      </w:r>
    </w:p>
    <w:p w14:paraId="4E6868DF" w14:textId="095F4E96" w:rsidR="00C5701E" w:rsidRPr="00C5701E" w:rsidRDefault="00C5701E" w:rsidP="00EE3C93">
      <w:pPr>
        <w:autoSpaceDE w:val="0"/>
        <w:autoSpaceDN w:val="0"/>
        <w:adjustRightInd w:val="0"/>
        <w:spacing w:after="0" w:line="360" w:lineRule="auto"/>
        <w:ind w:firstLine="284"/>
        <w:contextualSpacing/>
        <w:jc w:val="both"/>
        <w:rPr>
          <w:rFonts w:ascii="ApparatSemiCond" w:eastAsiaTheme="minorHAnsi" w:hAnsi="ApparatSemiCond" w:cs="Times New Roman"/>
          <w:b/>
          <w:bCs/>
          <w:sz w:val="24"/>
          <w:szCs w:val="24"/>
          <w:lang w:eastAsia="en-US"/>
        </w:rPr>
      </w:pPr>
      <w:r w:rsidRPr="00C5701E">
        <w:rPr>
          <w:rFonts w:ascii="ApparatSemiCond" w:eastAsiaTheme="minorHAnsi" w:hAnsi="ApparatSemiCond" w:cs="Times New Roman"/>
          <w:b/>
          <w:bCs/>
          <w:sz w:val="24"/>
          <w:szCs w:val="24"/>
          <w:lang w:eastAsia="en-US"/>
        </w:rPr>
        <w:lastRenderedPageBreak/>
        <w:t>Jak alkohol szkodzi w ciąży</w:t>
      </w:r>
      <w:r>
        <w:rPr>
          <w:rFonts w:ascii="ApparatSemiCond" w:eastAsiaTheme="minorHAnsi" w:hAnsi="ApparatSemiCond" w:cs="Times New Roman"/>
          <w:b/>
          <w:bCs/>
          <w:sz w:val="24"/>
          <w:szCs w:val="24"/>
          <w:lang w:eastAsia="en-US"/>
        </w:rPr>
        <w:t>?</w:t>
      </w:r>
    </w:p>
    <w:p w14:paraId="40C462D6" w14:textId="2C795CB1" w:rsidR="00EE3C93" w:rsidRPr="00EE3C93" w:rsidRDefault="00EE3C93" w:rsidP="00EE3C93">
      <w:pPr>
        <w:autoSpaceDE w:val="0"/>
        <w:autoSpaceDN w:val="0"/>
        <w:adjustRightInd w:val="0"/>
        <w:spacing w:after="0" w:line="360" w:lineRule="auto"/>
        <w:ind w:firstLine="284"/>
        <w:contextualSpacing/>
        <w:jc w:val="both"/>
        <w:rPr>
          <w:rFonts w:ascii="ApparatSemiCond" w:eastAsiaTheme="minorHAnsi" w:hAnsi="ApparatSemiCond" w:cs="Times New Roman"/>
          <w:sz w:val="24"/>
          <w:szCs w:val="24"/>
          <w:lang w:eastAsia="en-US"/>
        </w:rPr>
      </w:pPr>
      <w:r w:rsidRPr="00EE3C93">
        <w:rPr>
          <w:rFonts w:ascii="ApparatSemiCond" w:eastAsiaTheme="minorHAnsi" w:hAnsi="ApparatSemiCond" w:cs="Times New Roman"/>
          <w:sz w:val="24"/>
          <w:szCs w:val="24"/>
          <w:lang w:eastAsia="en-US"/>
        </w:rPr>
        <w:t xml:space="preserve">Na początkowym etapie ciąży </w:t>
      </w:r>
      <w:r w:rsidR="00C5701E">
        <w:rPr>
          <w:rFonts w:ascii="ApparatSemiCond" w:eastAsiaTheme="minorHAnsi" w:hAnsi="ApparatSemiCond" w:cs="Times New Roman"/>
          <w:sz w:val="24"/>
          <w:szCs w:val="24"/>
          <w:lang w:eastAsia="en-US"/>
        </w:rPr>
        <w:t xml:space="preserve">alkohol </w:t>
      </w:r>
      <w:r w:rsidRPr="00EE3C93">
        <w:rPr>
          <w:rFonts w:ascii="ApparatSemiCond" w:eastAsiaTheme="minorHAnsi" w:hAnsi="ApparatSemiCond" w:cs="Times New Roman"/>
          <w:sz w:val="24"/>
          <w:szCs w:val="24"/>
          <w:lang w:eastAsia="en-US"/>
        </w:rPr>
        <w:t xml:space="preserve">może doprowadzić nawet do </w:t>
      </w:r>
      <w:r w:rsidRPr="00EE3C93">
        <w:rPr>
          <w:rFonts w:ascii="ApparatSemiCond" w:eastAsiaTheme="minorHAnsi" w:hAnsi="ApparatSemiCond" w:cs="Times New Roman"/>
          <w:b/>
          <w:bCs/>
          <w:sz w:val="24"/>
          <w:szCs w:val="24"/>
          <w:lang w:eastAsia="en-US"/>
        </w:rPr>
        <w:t>poronienia</w:t>
      </w:r>
      <w:r w:rsidRPr="00EE3C93">
        <w:rPr>
          <w:rFonts w:ascii="ApparatSemiCond" w:eastAsiaTheme="minorHAnsi" w:hAnsi="ApparatSemiCond" w:cs="Times New Roman"/>
          <w:sz w:val="24"/>
          <w:szCs w:val="24"/>
          <w:lang w:eastAsia="en-US"/>
        </w:rPr>
        <w:t xml:space="preserve">. W pierwszym trymestrze zaburza </w:t>
      </w:r>
      <w:r w:rsidR="00C5701E">
        <w:rPr>
          <w:rFonts w:ascii="ApparatSemiCond" w:eastAsiaTheme="minorHAnsi" w:hAnsi="ApparatSemiCond" w:cs="Times New Roman"/>
          <w:sz w:val="24"/>
          <w:szCs w:val="24"/>
          <w:lang w:eastAsia="en-US"/>
        </w:rPr>
        <w:t xml:space="preserve">on </w:t>
      </w:r>
      <w:r w:rsidRPr="00EE3C93">
        <w:rPr>
          <w:rFonts w:ascii="ApparatSemiCond" w:eastAsiaTheme="minorHAnsi" w:hAnsi="ApparatSemiCond" w:cs="Times New Roman"/>
          <w:sz w:val="24"/>
          <w:szCs w:val="24"/>
          <w:lang w:eastAsia="en-US"/>
        </w:rPr>
        <w:t xml:space="preserve">powstawanie i migrację komórek, wywołuje </w:t>
      </w:r>
      <w:r w:rsidRPr="00EE3C93">
        <w:rPr>
          <w:rFonts w:ascii="ApparatSemiCond" w:eastAsiaTheme="minorHAnsi" w:hAnsi="ApparatSemiCond" w:cs="Times New Roman"/>
          <w:b/>
          <w:bCs/>
          <w:sz w:val="24"/>
          <w:szCs w:val="24"/>
          <w:lang w:eastAsia="en-US"/>
        </w:rPr>
        <w:t>dysfunkcję ośrodkowego układu nerwowego bądź powstawanie wad rozwojowych</w:t>
      </w:r>
      <w:r w:rsidRPr="00EE3C93">
        <w:rPr>
          <w:rFonts w:ascii="ApparatSemiCond" w:eastAsiaTheme="minorHAnsi" w:hAnsi="ApparatSemiCond" w:cs="Times New Roman"/>
          <w:sz w:val="24"/>
          <w:szCs w:val="24"/>
          <w:lang w:eastAsia="en-US"/>
        </w:rPr>
        <w:t xml:space="preserve">, w tym nieprawidłową budowę różnych narządów, np.: serca, nerek, wątroby. Powstają również charakterystyczne dla FAS (Alkoholowego Zespołu Płodowego) </w:t>
      </w:r>
      <w:r w:rsidRPr="00EE3C93">
        <w:rPr>
          <w:rFonts w:ascii="ApparatSemiCond" w:eastAsiaTheme="minorHAnsi" w:hAnsi="ApparatSemiCond" w:cs="Times New Roman"/>
          <w:b/>
          <w:bCs/>
          <w:sz w:val="24"/>
          <w:szCs w:val="24"/>
          <w:lang w:eastAsia="en-US"/>
        </w:rPr>
        <w:t xml:space="preserve">zmiany </w:t>
      </w:r>
      <w:proofErr w:type="spellStart"/>
      <w:r w:rsidRPr="00EE3C93">
        <w:rPr>
          <w:rFonts w:ascii="ApparatSemiCond" w:eastAsiaTheme="minorHAnsi" w:hAnsi="ApparatSemiCond" w:cs="Times New Roman"/>
          <w:b/>
          <w:bCs/>
          <w:sz w:val="24"/>
          <w:szCs w:val="24"/>
          <w:lang w:eastAsia="en-US"/>
        </w:rPr>
        <w:t>dysmorficzne</w:t>
      </w:r>
      <w:proofErr w:type="spellEnd"/>
      <w:r w:rsidRPr="00EE3C93">
        <w:rPr>
          <w:rFonts w:ascii="ApparatSemiCond" w:eastAsiaTheme="minorHAnsi" w:hAnsi="ApparatSemiCond" w:cs="Times New Roman"/>
          <w:b/>
          <w:bCs/>
          <w:sz w:val="24"/>
          <w:szCs w:val="24"/>
          <w:lang w:eastAsia="en-US"/>
        </w:rPr>
        <w:t xml:space="preserve"> w</w:t>
      </w:r>
      <w:r w:rsidRPr="00C5701E">
        <w:rPr>
          <w:rFonts w:ascii="ApparatSemiCond" w:eastAsiaTheme="minorHAnsi" w:hAnsi="ApparatSemiCond" w:cs="Times New Roman"/>
          <w:b/>
          <w:bCs/>
          <w:sz w:val="24"/>
          <w:szCs w:val="24"/>
          <w:lang w:eastAsia="en-US"/>
        </w:rPr>
        <w:t> </w:t>
      </w:r>
      <w:r w:rsidRPr="00EE3C93">
        <w:rPr>
          <w:rFonts w:ascii="ApparatSemiCond" w:eastAsiaTheme="minorHAnsi" w:hAnsi="ApparatSemiCond" w:cs="Times New Roman"/>
          <w:b/>
          <w:bCs/>
          <w:sz w:val="24"/>
          <w:szCs w:val="24"/>
          <w:lang w:eastAsia="en-US"/>
        </w:rPr>
        <w:t>obszarze twarzoczaszki</w:t>
      </w:r>
      <w:r w:rsidRPr="00EE3C93">
        <w:rPr>
          <w:rFonts w:ascii="ApparatSemiCond" w:eastAsiaTheme="minorHAnsi" w:hAnsi="ApparatSemiCond" w:cs="Times New Roman"/>
          <w:sz w:val="24"/>
          <w:szCs w:val="24"/>
          <w:lang w:eastAsia="en-US"/>
        </w:rPr>
        <w:t xml:space="preserve">. W drugim trymestrze pogłębiają się charakterystyczne zmiany </w:t>
      </w:r>
      <w:proofErr w:type="spellStart"/>
      <w:r w:rsidRPr="00EE3C93">
        <w:rPr>
          <w:rFonts w:ascii="ApparatSemiCond" w:eastAsiaTheme="minorHAnsi" w:hAnsi="ApparatSemiCond" w:cs="Times New Roman"/>
          <w:sz w:val="24"/>
          <w:szCs w:val="24"/>
          <w:lang w:eastAsia="en-US"/>
        </w:rPr>
        <w:t>dysmorficzne</w:t>
      </w:r>
      <w:proofErr w:type="spellEnd"/>
      <w:r w:rsidRPr="00EE3C93">
        <w:rPr>
          <w:rFonts w:ascii="ApparatSemiCond" w:eastAsiaTheme="minorHAnsi" w:hAnsi="ApparatSemiCond" w:cs="Times New Roman"/>
          <w:sz w:val="24"/>
          <w:szCs w:val="24"/>
          <w:lang w:eastAsia="en-US"/>
        </w:rPr>
        <w:t xml:space="preserve"> i uszkodzenia OUN. Może też dojść do uszkodzenia funkcjonowania narządów. W trzecim trymestrze najbardziej wrażliwy na działanie alkoholu jest mózg, zwłaszcza hipokamp. </w:t>
      </w:r>
      <w:r w:rsidRPr="00EE3C93">
        <w:rPr>
          <w:rFonts w:ascii="ApparatSemiCond" w:eastAsiaTheme="minorHAnsi" w:hAnsi="ApparatSemiCond" w:cs="Times New Roman"/>
          <w:b/>
          <w:bCs/>
          <w:sz w:val="24"/>
          <w:szCs w:val="24"/>
          <w:lang w:eastAsia="en-US"/>
        </w:rPr>
        <w:t>Nieprawidłowy rozwój mózgu</w:t>
      </w:r>
      <w:r w:rsidRPr="00EE3C93">
        <w:rPr>
          <w:rFonts w:ascii="ApparatSemiCond" w:eastAsiaTheme="minorHAnsi" w:hAnsi="ApparatSemiCond" w:cs="Times New Roman"/>
          <w:sz w:val="24"/>
          <w:szCs w:val="24"/>
          <w:lang w:eastAsia="en-US"/>
        </w:rPr>
        <w:t xml:space="preserve"> może skutkować zaburzeniami w funkcjonowaniu zmysłów wzroku, słuchu i innych. Ponadto może także dojść do </w:t>
      </w:r>
      <w:r w:rsidRPr="00EE3C93">
        <w:rPr>
          <w:rFonts w:ascii="ApparatSemiCond" w:eastAsiaTheme="minorHAnsi" w:hAnsi="ApparatSemiCond" w:cs="Times New Roman"/>
          <w:b/>
          <w:bCs/>
          <w:sz w:val="24"/>
          <w:szCs w:val="24"/>
          <w:lang w:eastAsia="en-US"/>
        </w:rPr>
        <w:t>przedwczesnego porodu</w:t>
      </w:r>
      <w:r w:rsidRPr="00EE3C93">
        <w:rPr>
          <w:rFonts w:ascii="ApparatSemiCond" w:eastAsiaTheme="minorHAnsi" w:hAnsi="ApparatSemiCond" w:cs="Times New Roman"/>
          <w:sz w:val="24"/>
          <w:szCs w:val="24"/>
          <w:lang w:eastAsia="en-US"/>
        </w:rPr>
        <w:t xml:space="preserve">. Rodzaj i zakres uszkodzeń zależą zatem od okresu ciąży, w którym kobieta spożywa alkohol, ale także od ilości jednorazowo wypitego alkoholu (im więcej alkoholu kobieta wypije przy jednej okazji, tym większe prawdopodobieństwo poważniejszych uszkodzeń) oraz częstości spożywania alkoholu przez cały okres ciąży (im częściej kobieta pije, nawet nieduże ilości alkoholu, tym poważniejszy może być zakres uszkodzeń u dziecka). Dodatkowo znaczenie mogą mieć takie czynniki jak wiek matki, jej ogólny stan zdrowia, sposób odżywiania, wcześniejszy model używania napojów alkoholowych czy genetyczne obciążenia wynikające z nadużywani alkoholu we wcześniejszych pokoleniach. </w:t>
      </w:r>
    </w:p>
    <w:p w14:paraId="49107A1E" w14:textId="77777777" w:rsidR="00EE3C93" w:rsidRPr="00EE3C93" w:rsidRDefault="00EE3C93" w:rsidP="00EE3C93">
      <w:pPr>
        <w:autoSpaceDE w:val="0"/>
        <w:autoSpaceDN w:val="0"/>
        <w:adjustRightInd w:val="0"/>
        <w:spacing w:after="0" w:line="360" w:lineRule="auto"/>
        <w:ind w:firstLine="284"/>
        <w:contextualSpacing/>
        <w:jc w:val="both"/>
        <w:rPr>
          <w:rFonts w:ascii="ApparatSemiCond" w:eastAsiaTheme="minorHAnsi" w:hAnsi="ApparatSemiCond" w:cs="Times New Roman"/>
          <w:sz w:val="24"/>
          <w:szCs w:val="24"/>
          <w:lang w:eastAsia="en-US"/>
        </w:rPr>
      </w:pPr>
      <w:r w:rsidRPr="00EE3C93">
        <w:rPr>
          <w:rFonts w:ascii="ApparatSemiCond" w:eastAsiaTheme="minorHAnsi" w:hAnsi="ApparatSemiCond" w:cs="Times New Roman"/>
          <w:sz w:val="24"/>
          <w:szCs w:val="24"/>
          <w:lang w:eastAsia="en-US"/>
        </w:rPr>
        <w:t xml:space="preserve">Warto pamiętać, że </w:t>
      </w:r>
      <w:r w:rsidRPr="00EE3C93">
        <w:rPr>
          <w:rFonts w:ascii="ApparatSemiCond" w:eastAsiaTheme="minorHAnsi" w:hAnsi="ApparatSemiCond" w:cs="Times New Roman"/>
          <w:b/>
          <w:bCs/>
          <w:sz w:val="24"/>
          <w:szCs w:val="24"/>
          <w:lang w:eastAsia="en-US"/>
        </w:rPr>
        <w:t>alkohol jest szkodliwy przez cały okres ciąży, jednak najgroźniejsze wady powstają w 3 – 4 tygodniu,</w:t>
      </w:r>
      <w:r w:rsidRPr="00EE3C93">
        <w:rPr>
          <w:rFonts w:ascii="ApparatSemiCond" w:eastAsiaTheme="minorHAnsi" w:hAnsi="ApparatSemiCond" w:cs="Times New Roman"/>
          <w:sz w:val="24"/>
          <w:szCs w:val="24"/>
          <w:lang w:eastAsia="en-US"/>
        </w:rPr>
        <w:t xml:space="preserve"> czyli w momencie tworzenia się ważnych dla życia organów. Kobieta zazwyczaj nie wie jeszcze, że jest w ciąży!</w:t>
      </w:r>
    </w:p>
    <w:p w14:paraId="4E8989D0" w14:textId="3EA63580" w:rsidR="00C5701E" w:rsidRPr="00C5701E" w:rsidRDefault="00C5701E" w:rsidP="00EE3C93">
      <w:pPr>
        <w:autoSpaceDE w:val="0"/>
        <w:autoSpaceDN w:val="0"/>
        <w:adjustRightInd w:val="0"/>
        <w:spacing w:after="0" w:line="360" w:lineRule="auto"/>
        <w:ind w:firstLine="284"/>
        <w:contextualSpacing/>
        <w:jc w:val="both"/>
        <w:rPr>
          <w:rFonts w:ascii="ApparatSemiCond" w:eastAsiaTheme="minorHAnsi" w:hAnsi="ApparatSemiCond" w:cs="Times New Roman"/>
          <w:sz w:val="24"/>
          <w:szCs w:val="24"/>
          <w:lang w:eastAsia="en-US"/>
        </w:rPr>
      </w:pPr>
      <w:r>
        <w:rPr>
          <w:rFonts w:ascii="ApparatSemiCond" w:eastAsiaTheme="minorHAnsi" w:hAnsi="ApparatSemiCond" w:cs="Times New Roman"/>
          <w:b/>
          <w:bCs/>
          <w:sz w:val="24"/>
          <w:szCs w:val="24"/>
          <w:lang w:eastAsia="en-US"/>
        </w:rPr>
        <w:t xml:space="preserve">Alkohol jest przyczyną </w:t>
      </w:r>
      <w:proofErr w:type="spellStart"/>
      <w:r>
        <w:rPr>
          <w:rFonts w:ascii="ApparatSemiCond" w:eastAsiaTheme="minorHAnsi" w:hAnsi="ApparatSemiCond" w:cs="Times New Roman"/>
          <w:b/>
          <w:bCs/>
          <w:sz w:val="24"/>
          <w:szCs w:val="24"/>
          <w:lang w:eastAsia="en-US"/>
        </w:rPr>
        <w:t>n</w:t>
      </w:r>
      <w:r w:rsidRPr="00EE3C93">
        <w:rPr>
          <w:rFonts w:ascii="ApparatSemiCond" w:eastAsiaTheme="minorHAnsi" w:hAnsi="ApparatSemiCond" w:cs="Times New Roman"/>
          <w:b/>
          <w:bCs/>
          <w:sz w:val="24"/>
          <w:szCs w:val="24"/>
          <w:lang w:eastAsia="en-US"/>
        </w:rPr>
        <w:t>eurorozwojow</w:t>
      </w:r>
      <w:r>
        <w:rPr>
          <w:rFonts w:ascii="ApparatSemiCond" w:eastAsiaTheme="minorHAnsi" w:hAnsi="ApparatSemiCond" w:cs="Times New Roman"/>
          <w:b/>
          <w:bCs/>
          <w:sz w:val="24"/>
          <w:szCs w:val="24"/>
          <w:lang w:eastAsia="en-US"/>
        </w:rPr>
        <w:t>ych</w:t>
      </w:r>
      <w:proofErr w:type="spellEnd"/>
      <w:r w:rsidRPr="00C5701E">
        <w:rPr>
          <w:rFonts w:ascii="ApparatSemiCond" w:eastAsiaTheme="minorHAnsi" w:hAnsi="ApparatSemiCond" w:cs="Times New Roman"/>
          <w:b/>
          <w:bCs/>
          <w:sz w:val="24"/>
          <w:szCs w:val="24"/>
          <w:lang w:eastAsia="en-US"/>
        </w:rPr>
        <w:t xml:space="preserve"> </w:t>
      </w:r>
      <w:r w:rsidRPr="00EE3C93">
        <w:rPr>
          <w:rFonts w:ascii="ApparatSemiCond" w:eastAsiaTheme="minorHAnsi" w:hAnsi="ApparatSemiCond" w:cs="Times New Roman"/>
          <w:b/>
          <w:bCs/>
          <w:sz w:val="24"/>
          <w:szCs w:val="24"/>
          <w:lang w:eastAsia="en-US"/>
        </w:rPr>
        <w:t>zaburze</w:t>
      </w:r>
      <w:r>
        <w:rPr>
          <w:rFonts w:ascii="ApparatSemiCond" w:eastAsiaTheme="minorHAnsi" w:hAnsi="ApparatSemiCond" w:cs="Times New Roman"/>
          <w:b/>
          <w:bCs/>
          <w:sz w:val="24"/>
          <w:szCs w:val="24"/>
          <w:lang w:eastAsia="en-US"/>
        </w:rPr>
        <w:t>ń</w:t>
      </w:r>
      <w:r w:rsidRPr="00EE3C93">
        <w:rPr>
          <w:rFonts w:ascii="ApparatSemiCond" w:eastAsiaTheme="minorHAnsi" w:hAnsi="ApparatSemiCond" w:cs="Times New Roman"/>
          <w:b/>
          <w:bCs/>
          <w:sz w:val="24"/>
          <w:szCs w:val="24"/>
          <w:lang w:eastAsia="en-US"/>
        </w:rPr>
        <w:t xml:space="preserve"> u</w:t>
      </w:r>
      <w:r w:rsidRPr="00C5701E">
        <w:rPr>
          <w:rFonts w:ascii="ApparatSemiCond" w:eastAsiaTheme="minorHAnsi" w:hAnsi="ApparatSemiCond" w:cs="Times New Roman"/>
          <w:b/>
          <w:bCs/>
          <w:sz w:val="24"/>
          <w:szCs w:val="24"/>
          <w:lang w:eastAsia="en-US"/>
        </w:rPr>
        <w:t> </w:t>
      </w:r>
      <w:r w:rsidRPr="00EE3C93">
        <w:rPr>
          <w:rFonts w:ascii="ApparatSemiCond" w:eastAsiaTheme="minorHAnsi" w:hAnsi="ApparatSemiCond" w:cs="Times New Roman"/>
          <w:b/>
          <w:bCs/>
          <w:sz w:val="24"/>
          <w:szCs w:val="24"/>
          <w:lang w:eastAsia="en-US"/>
        </w:rPr>
        <w:t>dzieci</w:t>
      </w:r>
    </w:p>
    <w:p w14:paraId="1829AA97" w14:textId="50725DE9" w:rsidR="00EE3C93" w:rsidRPr="00EE3C93" w:rsidRDefault="00EE3C93" w:rsidP="00EE3C93">
      <w:pPr>
        <w:autoSpaceDE w:val="0"/>
        <w:autoSpaceDN w:val="0"/>
        <w:adjustRightInd w:val="0"/>
        <w:spacing w:after="0" w:line="360" w:lineRule="auto"/>
        <w:ind w:firstLine="284"/>
        <w:contextualSpacing/>
        <w:jc w:val="both"/>
        <w:rPr>
          <w:rFonts w:ascii="ApparatSemiCond" w:eastAsiaTheme="minorHAnsi" w:hAnsi="ApparatSemiCond" w:cs="Times New Roman"/>
          <w:sz w:val="24"/>
          <w:szCs w:val="24"/>
          <w:lang w:eastAsia="en-US"/>
        </w:rPr>
      </w:pPr>
      <w:r w:rsidRPr="00EE3C93">
        <w:rPr>
          <w:rFonts w:ascii="ApparatSemiCond" w:eastAsiaTheme="minorHAnsi" w:hAnsi="ApparatSemiCond" w:cs="Times New Roman"/>
          <w:sz w:val="24"/>
          <w:szCs w:val="24"/>
          <w:lang w:eastAsia="en-US"/>
        </w:rPr>
        <w:t>W kontekście profilaktyki uszkodzeń wywołanych u płodu na</w:t>
      </w:r>
      <w:r>
        <w:rPr>
          <w:rFonts w:ascii="ApparatSemiCond" w:eastAsiaTheme="minorHAnsi" w:hAnsi="ApparatSemiCond" w:cs="Times New Roman"/>
          <w:sz w:val="24"/>
          <w:szCs w:val="24"/>
          <w:lang w:eastAsia="en-US"/>
        </w:rPr>
        <w:t xml:space="preserve"> </w:t>
      </w:r>
      <w:r w:rsidRPr="00EE3C93">
        <w:rPr>
          <w:rFonts w:ascii="ApparatSemiCond" w:eastAsiaTheme="minorHAnsi" w:hAnsi="ApparatSemiCond" w:cs="Times New Roman"/>
          <w:sz w:val="24"/>
          <w:szCs w:val="24"/>
          <w:lang w:eastAsia="en-US"/>
        </w:rPr>
        <w:t xml:space="preserve">skutek prenatalnej ekspozycji na alkohol często zadawane jest pytanie, czy każda ilość alkoholu jest szkodliwa dla dziecka. Do chwili obecnej naukowcom nie udało się udzielić odpowiedzi na pytanie, czy istnieje jakaś „bezpieczna dawka”? Dlatego ze względu na ryzyko wystąpienia uszkodzeń, zarówno Światowa Organizacja Zdrowia (WHO), jak i Polskie Towarzystwo Ginekologiczne, zalecają abstynencję w czasie ciąży. Jak pokazują wyniki badań, </w:t>
      </w:r>
      <w:r w:rsidRPr="00EE3C93">
        <w:rPr>
          <w:rFonts w:ascii="ApparatSemiCond" w:eastAsiaTheme="minorHAnsi" w:hAnsi="ApparatSemiCond" w:cs="Times New Roman"/>
          <w:b/>
          <w:bCs/>
          <w:sz w:val="24"/>
          <w:szCs w:val="24"/>
          <w:lang w:eastAsia="en-US"/>
        </w:rPr>
        <w:t xml:space="preserve">aktualnie spożywanie alkoholu przez kobiety w czasie ciąży jest główną przyczyną </w:t>
      </w:r>
      <w:proofErr w:type="spellStart"/>
      <w:r w:rsidRPr="00EE3C93">
        <w:rPr>
          <w:rFonts w:ascii="ApparatSemiCond" w:eastAsiaTheme="minorHAnsi" w:hAnsi="ApparatSemiCond" w:cs="Times New Roman"/>
          <w:b/>
          <w:bCs/>
          <w:sz w:val="24"/>
          <w:szCs w:val="24"/>
          <w:lang w:eastAsia="en-US"/>
        </w:rPr>
        <w:t>neurorozwojowych</w:t>
      </w:r>
      <w:proofErr w:type="spellEnd"/>
      <w:r w:rsidRPr="00EE3C93">
        <w:rPr>
          <w:rFonts w:ascii="ApparatSemiCond" w:eastAsiaTheme="minorHAnsi" w:hAnsi="ApparatSemiCond" w:cs="Times New Roman"/>
          <w:b/>
          <w:bCs/>
          <w:sz w:val="24"/>
          <w:szCs w:val="24"/>
          <w:lang w:eastAsia="en-US"/>
        </w:rPr>
        <w:t xml:space="preserve"> zaburzeń u</w:t>
      </w:r>
      <w:r w:rsidRPr="000D39A7">
        <w:rPr>
          <w:rFonts w:ascii="ApparatSemiCond" w:eastAsiaTheme="minorHAnsi" w:hAnsi="ApparatSemiCond" w:cs="Times New Roman"/>
          <w:b/>
          <w:bCs/>
          <w:sz w:val="24"/>
          <w:szCs w:val="24"/>
          <w:lang w:eastAsia="en-US"/>
        </w:rPr>
        <w:t> </w:t>
      </w:r>
      <w:r w:rsidRPr="00EE3C93">
        <w:rPr>
          <w:rFonts w:ascii="ApparatSemiCond" w:eastAsiaTheme="minorHAnsi" w:hAnsi="ApparatSemiCond" w:cs="Times New Roman"/>
          <w:b/>
          <w:bCs/>
          <w:sz w:val="24"/>
          <w:szCs w:val="24"/>
          <w:lang w:eastAsia="en-US"/>
        </w:rPr>
        <w:t>dzieci.</w:t>
      </w:r>
      <w:r w:rsidRPr="00EE3C93">
        <w:rPr>
          <w:rFonts w:ascii="ApparatSemiCond" w:eastAsiaTheme="minorHAnsi" w:hAnsi="ApparatSemiCond" w:cs="Times New Roman"/>
          <w:sz w:val="24"/>
          <w:szCs w:val="24"/>
          <w:lang w:eastAsia="en-US"/>
        </w:rPr>
        <w:t xml:space="preserve"> Wszystkim tym uszkodzeniom można by w 100% zapobiec, gdyby kobiety zachowały abstynencję od momentu poczęcia dziecka!</w:t>
      </w:r>
    </w:p>
    <w:p w14:paraId="11822698" w14:textId="77777777" w:rsidR="00EE3C93" w:rsidRPr="00EE3C93" w:rsidRDefault="00EE3C93" w:rsidP="00EE3C93">
      <w:pPr>
        <w:autoSpaceDE w:val="0"/>
        <w:autoSpaceDN w:val="0"/>
        <w:adjustRightInd w:val="0"/>
        <w:spacing w:after="0" w:line="360" w:lineRule="auto"/>
        <w:ind w:left="296" w:firstLine="708"/>
        <w:contextualSpacing/>
        <w:jc w:val="both"/>
        <w:rPr>
          <w:rFonts w:ascii="ApparatSemiCond" w:eastAsiaTheme="minorHAnsi" w:hAnsi="ApparatSemiCond" w:cs="Times New Roman"/>
          <w:b/>
          <w:bCs/>
          <w:sz w:val="24"/>
          <w:szCs w:val="24"/>
          <w:lang w:eastAsia="en-US"/>
        </w:rPr>
      </w:pPr>
      <w:r w:rsidRPr="00EE3C93">
        <w:rPr>
          <w:rFonts w:ascii="ApparatSemiCond" w:eastAsiaTheme="minorHAnsi" w:hAnsi="ApparatSemiCond" w:cs="Times New Roman"/>
          <w:b/>
          <w:bCs/>
          <w:sz w:val="24"/>
          <w:szCs w:val="24"/>
          <w:lang w:eastAsia="en-US"/>
        </w:rPr>
        <w:t>PAMIĘTAJ!</w:t>
      </w:r>
    </w:p>
    <w:p w14:paraId="490F507D" w14:textId="0D135DDD" w:rsidR="00EE3C93" w:rsidRPr="00EE3C93" w:rsidRDefault="00EE3C93" w:rsidP="00EE3C93">
      <w:pPr>
        <w:pStyle w:val="Akapitzlist"/>
        <w:numPr>
          <w:ilvl w:val="0"/>
          <w:numId w:val="2"/>
        </w:numPr>
        <w:autoSpaceDE w:val="0"/>
        <w:autoSpaceDN w:val="0"/>
        <w:adjustRightInd w:val="0"/>
        <w:spacing w:after="0" w:line="360" w:lineRule="auto"/>
        <w:jc w:val="both"/>
        <w:rPr>
          <w:rFonts w:ascii="ApparatSemiCond" w:eastAsiaTheme="minorHAnsi" w:hAnsi="ApparatSemiCond" w:cs="Times New Roman"/>
          <w:b/>
          <w:bCs/>
          <w:sz w:val="24"/>
          <w:szCs w:val="24"/>
          <w:lang w:eastAsia="en-US"/>
        </w:rPr>
      </w:pPr>
      <w:r w:rsidRPr="00EE3C93">
        <w:rPr>
          <w:rFonts w:ascii="ApparatSemiCond" w:eastAsiaTheme="minorHAnsi" w:hAnsi="ApparatSemiCond" w:cs="Times New Roman"/>
          <w:b/>
          <w:bCs/>
          <w:sz w:val="24"/>
          <w:szCs w:val="24"/>
          <w:lang w:eastAsia="en-US"/>
        </w:rPr>
        <w:t>chcesz zajść w ciążę – nie pij alkoholu!</w:t>
      </w:r>
    </w:p>
    <w:p w14:paraId="6B8F98E2" w14:textId="39B22806" w:rsidR="00EE3C93" w:rsidRPr="00EE3C93" w:rsidRDefault="00EE3C93" w:rsidP="00EE3C93">
      <w:pPr>
        <w:pStyle w:val="Akapitzlist"/>
        <w:numPr>
          <w:ilvl w:val="0"/>
          <w:numId w:val="2"/>
        </w:numPr>
        <w:autoSpaceDE w:val="0"/>
        <w:autoSpaceDN w:val="0"/>
        <w:adjustRightInd w:val="0"/>
        <w:spacing w:after="0" w:line="360" w:lineRule="auto"/>
        <w:jc w:val="both"/>
        <w:rPr>
          <w:rFonts w:ascii="ApparatSemiCond" w:eastAsiaTheme="minorHAnsi" w:hAnsi="ApparatSemiCond" w:cs="Times New Roman"/>
          <w:b/>
          <w:bCs/>
          <w:sz w:val="24"/>
          <w:szCs w:val="24"/>
          <w:lang w:eastAsia="en-US"/>
        </w:rPr>
      </w:pPr>
      <w:r w:rsidRPr="00EE3C93">
        <w:rPr>
          <w:rFonts w:ascii="ApparatSemiCond" w:eastAsiaTheme="minorHAnsi" w:hAnsi="ApparatSemiCond" w:cs="Times New Roman"/>
          <w:b/>
          <w:bCs/>
          <w:sz w:val="24"/>
          <w:szCs w:val="24"/>
          <w:lang w:eastAsia="en-US"/>
        </w:rPr>
        <w:lastRenderedPageBreak/>
        <w:t>jesteś w ciąży – zachowaj abstynencję!</w:t>
      </w:r>
    </w:p>
    <w:p w14:paraId="7EE90F42" w14:textId="235DB75D" w:rsidR="00EE3C93" w:rsidRPr="00EE3C93" w:rsidRDefault="00EE3C93" w:rsidP="00EE3C93">
      <w:pPr>
        <w:pStyle w:val="Akapitzlist"/>
        <w:numPr>
          <w:ilvl w:val="0"/>
          <w:numId w:val="2"/>
        </w:numPr>
        <w:autoSpaceDE w:val="0"/>
        <w:autoSpaceDN w:val="0"/>
        <w:adjustRightInd w:val="0"/>
        <w:spacing w:after="0" w:line="360" w:lineRule="auto"/>
        <w:jc w:val="both"/>
        <w:rPr>
          <w:rFonts w:ascii="ApparatSemiCond" w:eastAsiaTheme="minorHAnsi" w:hAnsi="ApparatSemiCond" w:cs="Times New Roman"/>
          <w:b/>
          <w:bCs/>
          <w:sz w:val="24"/>
          <w:szCs w:val="24"/>
          <w:lang w:eastAsia="en-US"/>
        </w:rPr>
      </w:pPr>
      <w:r w:rsidRPr="00EE3C93">
        <w:rPr>
          <w:rFonts w:ascii="ApparatSemiCond" w:eastAsiaTheme="minorHAnsi" w:hAnsi="ApparatSemiCond" w:cs="Times New Roman"/>
          <w:b/>
          <w:bCs/>
          <w:sz w:val="24"/>
          <w:szCs w:val="24"/>
          <w:lang w:eastAsia="en-US"/>
        </w:rPr>
        <w:t>karmisz dziecko piersią – zachowaj abstynencję!</w:t>
      </w:r>
    </w:p>
    <w:p w14:paraId="25B2D013" w14:textId="77777777" w:rsidR="00EE3C93" w:rsidRDefault="00EE3C93" w:rsidP="00EE3C93">
      <w:pPr>
        <w:autoSpaceDE w:val="0"/>
        <w:autoSpaceDN w:val="0"/>
        <w:adjustRightInd w:val="0"/>
        <w:spacing w:after="0" w:line="360" w:lineRule="auto"/>
        <w:ind w:firstLine="284"/>
        <w:contextualSpacing/>
        <w:jc w:val="both"/>
        <w:rPr>
          <w:rFonts w:ascii="ApparatSemiCond" w:eastAsiaTheme="minorHAnsi" w:hAnsi="ApparatSemiCond" w:cs="Times New Roman"/>
          <w:sz w:val="24"/>
          <w:szCs w:val="24"/>
          <w:lang w:eastAsia="en-US"/>
        </w:rPr>
      </w:pPr>
    </w:p>
    <w:p w14:paraId="0F07FE2D" w14:textId="371EB61B" w:rsidR="00EE3C93" w:rsidRPr="00EE3C93" w:rsidRDefault="00EE3C93" w:rsidP="00EE3C93">
      <w:pPr>
        <w:autoSpaceDE w:val="0"/>
        <w:autoSpaceDN w:val="0"/>
        <w:adjustRightInd w:val="0"/>
        <w:spacing w:after="0" w:line="360" w:lineRule="auto"/>
        <w:ind w:firstLine="284"/>
        <w:contextualSpacing/>
        <w:jc w:val="right"/>
        <w:rPr>
          <w:rFonts w:ascii="ApparatSemiCond" w:eastAsiaTheme="minorHAnsi" w:hAnsi="ApparatSemiCond" w:cs="Times New Roman"/>
          <w:sz w:val="24"/>
          <w:szCs w:val="24"/>
          <w:lang w:eastAsia="en-US"/>
        </w:rPr>
      </w:pPr>
      <w:r>
        <w:rPr>
          <w:rFonts w:ascii="ApparatSemiCond" w:eastAsiaTheme="minorHAnsi" w:hAnsi="ApparatSemiCond" w:cs="Times New Roman"/>
          <w:sz w:val="24"/>
          <w:szCs w:val="24"/>
          <w:lang w:eastAsia="en-US"/>
        </w:rPr>
        <w:t>Jolanta Terlikowska</w:t>
      </w:r>
      <w:r w:rsidR="001448DB">
        <w:rPr>
          <w:rFonts w:ascii="ApparatSemiCond" w:eastAsiaTheme="minorHAnsi" w:hAnsi="ApparatSemiCond" w:cs="Times New Roman"/>
          <w:sz w:val="24"/>
          <w:szCs w:val="24"/>
          <w:lang w:eastAsia="en-US"/>
        </w:rPr>
        <w:t xml:space="preserve">, </w:t>
      </w:r>
      <w:r w:rsidR="009F53C1">
        <w:rPr>
          <w:rFonts w:ascii="ApparatSemiCond" w:eastAsiaTheme="minorHAnsi" w:hAnsi="ApparatSemiCond" w:cs="Times New Roman"/>
          <w:sz w:val="24"/>
          <w:szCs w:val="24"/>
          <w:lang w:eastAsia="en-US"/>
        </w:rPr>
        <w:t>D</w:t>
      </w:r>
      <w:r w:rsidR="009F53C1" w:rsidRPr="009F53C1">
        <w:rPr>
          <w:rFonts w:ascii="ApparatSemiCond" w:eastAsiaTheme="minorHAnsi" w:hAnsi="ApparatSemiCond" w:cs="Times New Roman"/>
          <w:sz w:val="24"/>
          <w:szCs w:val="24"/>
          <w:lang w:eastAsia="en-US"/>
        </w:rPr>
        <w:t xml:space="preserve">yrektor </w:t>
      </w:r>
      <w:r w:rsidR="009F53C1">
        <w:rPr>
          <w:rFonts w:ascii="ApparatSemiCond" w:eastAsiaTheme="minorHAnsi" w:hAnsi="ApparatSemiCond" w:cs="Times New Roman"/>
          <w:sz w:val="24"/>
          <w:szCs w:val="24"/>
          <w:lang w:eastAsia="en-US"/>
        </w:rPr>
        <w:t>P</w:t>
      </w:r>
      <w:r w:rsidR="009F53C1" w:rsidRPr="009F53C1">
        <w:rPr>
          <w:rFonts w:ascii="ApparatSemiCond" w:eastAsiaTheme="minorHAnsi" w:hAnsi="ApparatSemiCond" w:cs="Times New Roman"/>
          <w:sz w:val="24"/>
          <w:szCs w:val="24"/>
          <w:lang w:eastAsia="en-US"/>
        </w:rPr>
        <w:t xml:space="preserve">rogramowa Instytutu Nowej Kultury, profilaktyk, specjalista </w:t>
      </w:r>
      <w:r w:rsidR="009F53C1">
        <w:rPr>
          <w:rFonts w:ascii="ApparatSemiCond" w:eastAsiaTheme="minorHAnsi" w:hAnsi="ApparatSemiCond" w:cs="Times New Roman"/>
          <w:sz w:val="24"/>
          <w:szCs w:val="24"/>
          <w:lang w:eastAsia="en-US"/>
        </w:rPr>
        <w:t xml:space="preserve">ds. </w:t>
      </w:r>
      <w:r w:rsidR="009F53C1" w:rsidRPr="009F53C1">
        <w:rPr>
          <w:rFonts w:ascii="ApparatSemiCond" w:eastAsiaTheme="minorHAnsi" w:hAnsi="ApparatSemiCond" w:cs="Times New Roman"/>
          <w:sz w:val="24"/>
          <w:szCs w:val="24"/>
          <w:lang w:eastAsia="en-US"/>
        </w:rPr>
        <w:t>profilaktyki FASD</w:t>
      </w:r>
    </w:p>
    <w:p w14:paraId="5B8AC45A" w14:textId="77777777" w:rsidR="00CD5F80" w:rsidRPr="007F78F8" w:rsidRDefault="00CD5F80" w:rsidP="00EE3C93">
      <w:pPr>
        <w:autoSpaceDE w:val="0"/>
        <w:autoSpaceDN w:val="0"/>
        <w:adjustRightInd w:val="0"/>
        <w:spacing w:after="0" w:line="360" w:lineRule="auto"/>
        <w:contextualSpacing/>
        <w:jc w:val="both"/>
        <w:rPr>
          <w:rFonts w:ascii="ApparatSemiCond" w:eastAsiaTheme="minorHAnsi" w:hAnsi="ApparatSemiCond" w:cs="Times New Roman"/>
          <w:sz w:val="24"/>
          <w:szCs w:val="24"/>
          <w:lang w:eastAsia="en-US"/>
        </w:rPr>
      </w:pPr>
    </w:p>
    <w:p w14:paraId="0DE7A3B7" w14:textId="64D1673C" w:rsidR="00091CD2" w:rsidRPr="00EE3C93" w:rsidRDefault="007F78F8" w:rsidP="00EE3C93">
      <w:pPr>
        <w:autoSpaceDE w:val="0"/>
        <w:autoSpaceDN w:val="0"/>
        <w:adjustRightInd w:val="0"/>
        <w:spacing w:after="0" w:line="360" w:lineRule="auto"/>
        <w:ind w:firstLine="284"/>
        <w:contextualSpacing/>
        <w:jc w:val="both"/>
        <w:rPr>
          <w:rFonts w:ascii="ApparatSemiCond" w:eastAsiaTheme="minorHAnsi" w:hAnsi="ApparatSemiCond" w:cs="Times New Roman"/>
          <w:i/>
          <w:iCs/>
          <w:sz w:val="24"/>
          <w:szCs w:val="24"/>
          <w:lang w:eastAsia="en-US"/>
        </w:rPr>
      </w:pPr>
      <w:r w:rsidRPr="007F78F8">
        <w:rPr>
          <w:rFonts w:ascii="ApparatSemiCond" w:eastAsiaTheme="minorHAnsi" w:hAnsi="ApparatSemiCond" w:cs="Times New Roman"/>
          <w:i/>
          <w:iCs/>
          <w:sz w:val="24"/>
          <w:szCs w:val="24"/>
          <w:lang w:eastAsia="en-US"/>
        </w:rPr>
        <w:t>Tekst powstał w ramach bezpłatnej ogólnopolskiej kampanii edukacyjnej „</w:t>
      </w:r>
      <w:r w:rsidR="000D39A7">
        <w:rPr>
          <w:rFonts w:ascii="ApparatSemiCond" w:eastAsiaTheme="minorHAnsi" w:hAnsi="ApparatSemiCond" w:cs="Times New Roman"/>
          <w:i/>
          <w:iCs/>
          <w:sz w:val="24"/>
          <w:szCs w:val="24"/>
          <w:lang w:eastAsia="en-US"/>
        </w:rPr>
        <w:t>Ciąża bez alkoholu</w:t>
      </w:r>
      <w:r w:rsidR="00C5701E">
        <w:rPr>
          <w:rFonts w:ascii="ApparatSemiCond" w:eastAsiaTheme="minorHAnsi" w:hAnsi="ApparatSemiCond" w:cs="Times New Roman"/>
          <w:i/>
          <w:iCs/>
          <w:sz w:val="24"/>
          <w:szCs w:val="24"/>
          <w:lang w:eastAsia="en-US"/>
        </w:rPr>
        <w:t xml:space="preserve"> – profilaktyka FASD</w:t>
      </w:r>
      <w:r w:rsidRPr="007F78F8">
        <w:rPr>
          <w:rFonts w:ascii="ApparatSemiCond" w:eastAsiaTheme="minorHAnsi" w:hAnsi="ApparatSemiCond" w:cs="Times New Roman"/>
          <w:i/>
          <w:iCs/>
          <w:sz w:val="24"/>
          <w:szCs w:val="24"/>
          <w:lang w:eastAsia="en-US"/>
        </w:rPr>
        <w:t>” realizowanej w 2024 r. przez Fundację Instytut Nowej Kultur</w:t>
      </w:r>
      <w:r w:rsidR="00197478">
        <w:rPr>
          <w:rFonts w:ascii="ApparatSemiCond" w:eastAsiaTheme="minorHAnsi" w:hAnsi="ApparatSemiCond" w:cs="Times New Roman"/>
          <w:i/>
          <w:iCs/>
          <w:sz w:val="24"/>
          <w:szCs w:val="24"/>
          <w:lang w:eastAsia="en-US"/>
        </w:rPr>
        <w:t xml:space="preserve">y, </w:t>
      </w:r>
      <w:hyperlink r:id="rId9" w:history="1">
        <w:r w:rsidR="00197478" w:rsidRPr="00197478">
          <w:rPr>
            <w:rStyle w:val="Hipercze"/>
            <w:rFonts w:ascii="ApparatSemiCond" w:eastAsiaTheme="minorHAnsi" w:hAnsi="ApparatSemiCond" w:cs="Times New Roman"/>
            <w:i/>
            <w:iCs/>
            <w:sz w:val="24"/>
            <w:szCs w:val="24"/>
            <w:lang w:eastAsia="en-US"/>
          </w:rPr>
          <w:t>www.instytutnowejkultury.pl</w:t>
        </w:r>
      </w:hyperlink>
    </w:p>
    <w:sectPr w:rsidR="00091CD2" w:rsidRPr="00EE3C93" w:rsidSect="00197478">
      <w:pgSz w:w="11906" w:h="16838"/>
      <w:pgMar w:top="64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865F8" w14:textId="77777777" w:rsidR="00CE1657" w:rsidRDefault="00CE1657" w:rsidP="00CD5F80">
      <w:pPr>
        <w:spacing w:after="0" w:line="240" w:lineRule="auto"/>
      </w:pPr>
      <w:r>
        <w:separator/>
      </w:r>
    </w:p>
  </w:endnote>
  <w:endnote w:type="continuationSeparator" w:id="0">
    <w:p w14:paraId="283FFA24" w14:textId="77777777" w:rsidR="00CE1657" w:rsidRDefault="00CE1657" w:rsidP="00CD5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paratSemiCond">
    <w:panose1 w:val="00000506000000000000"/>
    <w:charset w:val="00"/>
    <w:family w:val="auto"/>
    <w:notTrueType/>
    <w:pitch w:val="variable"/>
    <w:sig w:usb0="00000287" w:usb1="00000001"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FB4F0" w14:textId="77777777" w:rsidR="00CE1657" w:rsidRDefault="00CE1657" w:rsidP="00CD5F80">
      <w:pPr>
        <w:spacing w:after="0" w:line="240" w:lineRule="auto"/>
      </w:pPr>
      <w:r>
        <w:separator/>
      </w:r>
    </w:p>
  </w:footnote>
  <w:footnote w:type="continuationSeparator" w:id="0">
    <w:p w14:paraId="612CEC59" w14:textId="77777777" w:rsidR="00CE1657" w:rsidRDefault="00CE1657" w:rsidP="00CD5F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5673"/>
    <w:multiLevelType w:val="multilevel"/>
    <w:tmpl w:val="958C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69756CB"/>
    <w:multiLevelType w:val="hybridMultilevel"/>
    <w:tmpl w:val="FB3820B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299191391">
    <w:abstractNumId w:val="0"/>
  </w:num>
  <w:num w:numId="2" w16cid:durableId="2062942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F80"/>
    <w:rsid w:val="00091CD2"/>
    <w:rsid w:val="000D39A7"/>
    <w:rsid w:val="001448DB"/>
    <w:rsid w:val="00180A79"/>
    <w:rsid w:val="00197478"/>
    <w:rsid w:val="004C0CAC"/>
    <w:rsid w:val="00524B85"/>
    <w:rsid w:val="006476EF"/>
    <w:rsid w:val="00674192"/>
    <w:rsid w:val="007F78F8"/>
    <w:rsid w:val="009B0F7E"/>
    <w:rsid w:val="009F53C1"/>
    <w:rsid w:val="00B62346"/>
    <w:rsid w:val="00C0475C"/>
    <w:rsid w:val="00C5701E"/>
    <w:rsid w:val="00CD5F80"/>
    <w:rsid w:val="00CE1657"/>
    <w:rsid w:val="00D020B9"/>
    <w:rsid w:val="00DA5DE1"/>
    <w:rsid w:val="00DF5474"/>
    <w:rsid w:val="00E91DE6"/>
    <w:rsid w:val="00EE3C93"/>
    <w:rsid w:val="00FA0C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EF91"/>
  <w15:chartTrackingRefBased/>
  <w15:docId w15:val="{087B32DA-31DC-48B5-AB9C-B2C86A794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5F80"/>
    <w:pPr>
      <w:spacing w:after="200" w:line="276" w:lineRule="auto"/>
    </w:pPr>
    <w:rPr>
      <w:rFonts w:ascii="Calibri" w:eastAsia="Times New Roman" w:hAnsi="Calibri" w:cs="Calibri"/>
      <w:kern w:val="0"/>
      <w:sz w:val="20"/>
      <w:szCs w:val="20"/>
      <w:lang w:eastAsia="pl-PL"/>
      <w14:ligatures w14:val="none"/>
    </w:rPr>
  </w:style>
  <w:style w:type="paragraph" w:styleId="Nagwek1">
    <w:name w:val="heading 1"/>
    <w:basedOn w:val="Normalny"/>
    <w:next w:val="Normalny"/>
    <w:link w:val="Nagwek1Znak"/>
    <w:uiPriority w:val="9"/>
    <w:qFormat/>
    <w:rsid w:val="00CD5F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D5F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D5F8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D5F8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D5F8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D5F8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D5F8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D5F8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D5F8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D5F8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D5F8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D5F8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D5F8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D5F8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D5F8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D5F8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D5F8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D5F80"/>
    <w:rPr>
      <w:rFonts w:eastAsiaTheme="majorEastAsia" w:cstheme="majorBidi"/>
      <w:color w:val="272727" w:themeColor="text1" w:themeTint="D8"/>
    </w:rPr>
  </w:style>
  <w:style w:type="paragraph" w:styleId="Tytu">
    <w:name w:val="Title"/>
    <w:basedOn w:val="Normalny"/>
    <w:next w:val="Normalny"/>
    <w:link w:val="TytuZnak"/>
    <w:uiPriority w:val="10"/>
    <w:qFormat/>
    <w:rsid w:val="00CD5F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D5F8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D5F8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D5F8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D5F80"/>
    <w:pPr>
      <w:spacing w:before="160"/>
      <w:jc w:val="center"/>
    </w:pPr>
    <w:rPr>
      <w:i/>
      <w:iCs/>
      <w:color w:val="404040" w:themeColor="text1" w:themeTint="BF"/>
    </w:rPr>
  </w:style>
  <w:style w:type="character" w:customStyle="1" w:styleId="CytatZnak">
    <w:name w:val="Cytat Znak"/>
    <w:basedOn w:val="Domylnaczcionkaakapitu"/>
    <w:link w:val="Cytat"/>
    <w:uiPriority w:val="29"/>
    <w:rsid w:val="00CD5F80"/>
    <w:rPr>
      <w:i/>
      <w:iCs/>
      <w:color w:val="404040" w:themeColor="text1" w:themeTint="BF"/>
    </w:rPr>
  </w:style>
  <w:style w:type="paragraph" w:styleId="Akapitzlist">
    <w:name w:val="List Paragraph"/>
    <w:basedOn w:val="Normalny"/>
    <w:uiPriority w:val="34"/>
    <w:qFormat/>
    <w:rsid w:val="00CD5F80"/>
    <w:pPr>
      <w:ind w:left="720"/>
      <w:contextualSpacing/>
    </w:pPr>
  </w:style>
  <w:style w:type="character" w:styleId="Wyrnienieintensywne">
    <w:name w:val="Intense Emphasis"/>
    <w:basedOn w:val="Domylnaczcionkaakapitu"/>
    <w:uiPriority w:val="21"/>
    <w:qFormat/>
    <w:rsid w:val="00CD5F80"/>
    <w:rPr>
      <w:i/>
      <w:iCs/>
      <w:color w:val="0F4761" w:themeColor="accent1" w:themeShade="BF"/>
    </w:rPr>
  </w:style>
  <w:style w:type="paragraph" w:styleId="Cytatintensywny">
    <w:name w:val="Intense Quote"/>
    <w:basedOn w:val="Normalny"/>
    <w:next w:val="Normalny"/>
    <w:link w:val="CytatintensywnyZnak"/>
    <w:uiPriority w:val="30"/>
    <w:qFormat/>
    <w:rsid w:val="00CD5F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D5F80"/>
    <w:rPr>
      <w:i/>
      <w:iCs/>
      <w:color w:val="0F4761" w:themeColor="accent1" w:themeShade="BF"/>
    </w:rPr>
  </w:style>
  <w:style w:type="character" w:styleId="Odwoanieintensywne">
    <w:name w:val="Intense Reference"/>
    <w:basedOn w:val="Domylnaczcionkaakapitu"/>
    <w:uiPriority w:val="32"/>
    <w:qFormat/>
    <w:rsid w:val="00CD5F80"/>
    <w:rPr>
      <w:b/>
      <w:bCs/>
      <w:smallCaps/>
      <w:color w:val="0F4761" w:themeColor="accent1" w:themeShade="BF"/>
      <w:spacing w:val="5"/>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
    <w:basedOn w:val="Normalny"/>
    <w:link w:val="TekstprzypisudolnegoZnak"/>
    <w:uiPriority w:val="99"/>
    <w:qFormat/>
    <w:rsid w:val="00CD5F80"/>
    <w:pPr>
      <w:spacing w:after="0" w:line="240" w:lineRule="auto"/>
    </w:pPr>
    <w:rPr>
      <w:rFonts w:cs="Times New Roman"/>
      <w:lang w:val="x-none" w:eastAsia="x-none"/>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
    <w:basedOn w:val="Domylnaczcionkaakapitu"/>
    <w:link w:val="Tekstprzypisudolnego"/>
    <w:uiPriority w:val="99"/>
    <w:rsid w:val="00CD5F80"/>
    <w:rPr>
      <w:rFonts w:ascii="Calibri" w:eastAsia="Times New Roman" w:hAnsi="Calibri" w:cs="Times New Roman"/>
      <w:kern w:val="0"/>
      <w:sz w:val="20"/>
      <w:szCs w:val="20"/>
      <w:lang w:val="x-none" w:eastAsia="x-none"/>
      <w14:ligatures w14:val="none"/>
    </w:rPr>
  </w:style>
  <w:style w:type="character" w:styleId="Odwoanieprzypisudolnego">
    <w:name w:val="footnote reference"/>
    <w:aliases w:val="FZ,Footnote Reference Number,Footnote symbol,Footnote reference number,note TESI,SUPERS,EN Footnote Reference,Footnote Reference Superscript,Odwołanie przypisu,Znak Znak11,Footnote number,Ref,de nota al pie,Odwo3anie przypisu"/>
    <w:uiPriority w:val="99"/>
    <w:qFormat/>
    <w:rsid w:val="00CD5F80"/>
    <w:rPr>
      <w:vertAlign w:val="superscript"/>
    </w:rPr>
  </w:style>
  <w:style w:type="paragraph" w:styleId="NormalnyWeb">
    <w:name w:val="Normal (Web)"/>
    <w:basedOn w:val="Normalny"/>
    <w:uiPriority w:val="99"/>
    <w:semiHidden/>
    <w:unhideWhenUsed/>
    <w:rsid w:val="00B62346"/>
    <w:pPr>
      <w:spacing w:before="100" w:beforeAutospacing="1" w:after="100" w:afterAutospacing="1" w:line="240" w:lineRule="auto"/>
    </w:pPr>
    <w:rPr>
      <w:rFonts w:ascii="Times New Roman" w:hAnsi="Times New Roman" w:cs="Times New Roman"/>
      <w:sz w:val="24"/>
      <w:szCs w:val="24"/>
    </w:rPr>
  </w:style>
  <w:style w:type="character" w:styleId="Pogrubienie">
    <w:name w:val="Strong"/>
    <w:basedOn w:val="Domylnaczcionkaakapitu"/>
    <w:uiPriority w:val="22"/>
    <w:qFormat/>
    <w:rsid w:val="00B62346"/>
    <w:rPr>
      <w:b/>
      <w:bCs/>
    </w:rPr>
  </w:style>
  <w:style w:type="character" w:styleId="Hipercze">
    <w:name w:val="Hyperlink"/>
    <w:basedOn w:val="Domylnaczcionkaakapitu"/>
    <w:uiPriority w:val="99"/>
    <w:unhideWhenUsed/>
    <w:rsid w:val="00197478"/>
    <w:rPr>
      <w:color w:val="467886" w:themeColor="hyperlink"/>
      <w:u w:val="single"/>
    </w:rPr>
  </w:style>
  <w:style w:type="character" w:styleId="Nierozpoznanawzmianka">
    <w:name w:val="Unresolved Mention"/>
    <w:basedOn w:val="Domylnaczcionkaakapitu"/>
    <w:uiPriority w:val="99"/>
    <w:semiHidden/>
    <w:unhideWhenUsed/>
    <w:rsid w:val="001974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535705">
      <w:bodyDiv w:val="1"/>
      <w:marLeft w:val="0"/>
      <w:marRight w:val="0"/>
      <w:marTop w:val="0"/>
      <w:marBottom w:val="0"/>
      <w:divBdr>
        <w:top w:val="none" w:sz="0" w:space="0" w:color="auto"/>
        <w:left w:val="none" w:sz="0" w:space="0" w:color="auto"/>
        <w:bottom w:val="none" w:sz="0" w:space="0" w:color="auto"/>
        <w:right w:val="none" w:sz="0" w:space="0" w:color="auto"/>
      </w:divBdr>
    </w:div>
    <w:div w:id="475802509">
      <w:bodyDiv w:val="1"/>
      <w:marLeft w:val="0"/>
      <w:marRight w:val="0"/>
      <w:marTop w:val="0"/>
      <w:marBottom w:val="0"/>
      <w:divBdr>
        <w:top w:val="none" w:sz="0" w:space="0" w:color="auto"/>
        <w:left w:val="none" w:sz="0" w:space="0" w:color="auto"/>
        <w:bottom w:val="none" w:sz="0" w:space="0" w:color="auto"/>
        <w:right w:val="none" w:sz="0" w:space="0" w:color="auto"/>
      </w:divBdr>
      <w:divsChild>
        <w:div w:id="359862644">
          <w:marLeft w:val="0"/>
          <w:marRight w:val="0"/>
          <w:marTop w:val="0"/>
          <w:marBottom w:val="0"/>
          <w:divBdr>
            <w:top w:val="none" w:sz="0" w:space="0" w:color="auto"/>
            <w:left w:val="none" w:sz="0" w:space="0" w:color="auto"/>
            <w:bottom w:val="none" w:sz="0" w:space="0" w:color="auto"/>
            <w:right w:val="none" w:sz="0" w:space="0" w:color="auto"/>
          </w:divBdr>
          <w:divsChild>
            <w:div w:id="100227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stytutnowejkultur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55D07-0F59-4C47-B9FC-FC67A7DCF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729</Words>
  <Characters>4374</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Arczewska</dc:creator>
  <cp:keywords/>
  <dc:description/>
  <cp:lastModifiedBy>Magdalena Chmielewska mk62210</cp:lastModifiedBy>
  <cp:revision>5</cp:revision>
  <dcterms:created xsi:type="dcterms:W3CDTF">2024-05-07T08:10:00Z</dcterms:created>
  <dcterms:modified xsi:type="dcterms:W3CDTF">2024-05-08T08:18:00Z</dcterms:modified>
</cp:coreProperties>
</file>